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Bucaramanga</w:t>
      </w:r>
      <w:r w:rsidDel="00000000" w:rsidR="00000000" w:rsidRPr="00000000">
        <w:rPr>
          <w:rFonts w:ascii="Arial" w:cs="Arial" w:eastAsia="Arial" w:hAnsi="Arial"/>
          <w:rtl w:val="0"/>
        </w:rPr>
        <w:t xml:space="preserve">.</w:t>
      </w:r>
    </w:p>
    <w:p w:rsidR="00000000" w:rsidDel="00000000" w:rsidP="00000000" w:rsidRDefault="00000000" w:rsidRPr="00000000" w14:paraId="00000002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Señores</w:t>
      </w:r>
      <w:r w:rsidDel="00000000" w:rsidR="00000000" w:rsidRPr="00000000">
        <w:rPr>
          <w:rFonts w:ascii="Arial" w:cs="Arial" w:eastAsia="Arial" w:hAnsi="Arial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jc w:val="both"/>
        <w:rPr>
          <w:rFonts w:ascii="Arial" w:cs="Arial" w:eastAsia="Arial" w:hAnsi="Arial"/>
          <w:b w:val="1"/>
          <w:bCs w:val="1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CONJUNTO RESIDENCIAL TORRES DE CASTILLA</w:t>
      </w:r>
    </w:p>
    <w:p w:rsidR="00000000" w:rsidDel="00000000" w:rsidP="00000000" w:rsidRDefault="00000000" w:rsidRPr="00000000" w14:paraId="00000006">
      <w:pPr>
        <w:spacing w:after="0" w:line="240" w:lineRule="auto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Calle 26 # 22 - 39</w:t>
      </w:r>
    </w:p>
    <w:p w:rsidR="00000000" w:rsidDel="00000000" w:rsidP="00000000" w:rsidRDefault="00000000" w:rsidRPr="00000000" w14:paraId="00000007">
      <w:pPr>
        <w:spacing w:after="0" w:line="240" w:lineRule="auto"/>
        <w:jc w:val="both"/>
        <w:rPr>
          <w:rFonts w:ascii="Arial" w:cs="Arial" w:eastAsia="Arial" w:hAnsi="Arial"/>
        </w:rPr>
      </w:pPr>
      <w:hyperlink r:id="rId7">
        <w:r w:rsidDel="00000000" w:rsidR="00000000" w:rsidRPr="00000000">
          <w:rPr>
            <w:rFonts w:ascii="Arial" w:cs="Arial" w:eastAsia="Arial" w:hAnsi="Arial"/>
            <w:color w:val="0563c1"/>
            <w:u w:val="single"/>
            <w:rtl w:val="0"/>
          </w:rPr>
          <w:t xml:space="preserve">conjuntotorresdecastilla@gmail.com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3152916755</w:t>
      </w:r>
    </w:p>
    <w:p w:rsidR="00000000" w:rsidDel="00000000" w:rsidP="00000000" w:rsidRDefault="00000000" w:rsidRPr="00000000" w14:paraId="00000009">
      <w:pPr>
        <w:spacing w:after="0" w:line="240" w:lineRule="auto"/>
        <w:jc w:val="both"/>
        <w:rPr>
          <w:rFonts w:ascii="Arial" w:cs="Arial" w:eastAsia="Arial" w:hAnsi="Arial"/>
          <w:color w:val="000000"/>
          <w:highlight w:val="white"/>
        </w:rPr>
      </w:pPr>
      <w:r w:rsidDel="00000000" w:rsidR="00000000" w:rsidRPr="00000000">
        <w:rPr>
          <w:rFonts w:ascii="Arial" w:cs="Arial" w:eastAsia="Arial" w:hAnsi="Arial"/>
          <w:color w:val="000000"/>
          <w:highlight w:val="white"/>
          <w:rtl w:val="0"/>
        </w:rPr>
        <w:t xml:space="preserve">Girón - Santander.</w:t>
      </w:r>
    </w:p>
    <w:p w:rsidR="00000000" w:rsidDel="00000000" w:rsidP="00000000" w:rsidRDefault="00000000" w:rsidRPr="00000000" w14:paraId="0000000A">
      <w:pPr>
        <w:spacing w:after="0" w:line="240" w:lineRule="auto"/>
        <w:jc w:val="both"/>
        <w:rPr>
          <w:rFonts w:ascii="Arial" w:cs="Arial" w:eastAsia="Arial" w:hAnsi="Arial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="240" w:lineRule="auto"/>
        <w:ind w:lef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Asunto: </w:t>
        <w:tab/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Solicitud de inscripción al inventario de Bifenilos Policlorados (PCB) e identificación, clasificado y marcado de equipos conforme a las Resoluciones 222 de 2011 y 1741 de 2016.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br w:type="textWrapping"/>
        <w:t xml:space="preserve">Cordial saludo. </w:t>
      </w:r>
    </w:p>
    <w:p w:rsidR="00000000" w:rsidDel="00000000" w:rsidP="00000000" w:rsidRDefault="00000000" w:rsidRPr="00000000" w14:paraId="0000000E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La Corporación Autónoma Regional para la Defensa de la Meseta de Bucaramanga - CDMB, de acuerdo con su política de calidad y cumplimiento, con el ánimo de darle celeridad a los trámites de ley requeridos, le informa que nos dirigimos para solicitar información detallada sobre el equipo transformador N° 708852 perteneciente a la 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CONJUNTO RESIDENCIAL TORRES DE CASTILLA</w:t>
      </w:r>
      <w:r w:rsidDel="00000000" w:rsidR="00000000" w:rsidRPr="00000000">
        <w:rPr>
          <w:rFonts w:ascii="Arial" w:cs="Arial" w:eastAsia="Arial" w:hAnsi="Arial"/>
          <w:rtl w:val="0"/>
        </w:rPr>
        <w:t xml:space="preserve"> que pueda contener Bifenilos Policlorados (PCB).</w:t>
      </w:r>
    </w:p>
    <w:p w:rsidR="00000000" w:rsidDel="00000000" w:rsidP="00000000" w:rsidRDefault="00000000" w:rsidRPr="00000000" w14:paraId="00000011">
      <w:pPr>
        <w:spacing w:after="0" w:line="240" w:lineRule="auto"/>
        <w:jc w:val="both"/>
        <w:rPr>
          <w:rFonts w:ascii="Arial" w:cs="Arial" w:eastAsia="Arial" w:hAnsi="Arial"/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Tras realizar la verificación, se constató que la 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CONJUNTO RESIDENCIAL TORRES DE CASTILLA</w:t>
      </w:r>
      <w:r w:rsidDel="00000000" w:rsidR="00000000" w:rsidRPr="00000000">
        <w:rPr>
          <w:rFonts w:ascii="Arial" w:cs="Arial" w:eastAsia="Arial" w:hAnsi="Arial"/>
          <w:rtl w:val="0"/>
        </w:rPr>
        <w:t xml:space="preserve">, identificado con NIT 900957967, no se encuentra registrado en el Inventario Nacional de PCB, lo cual constituye un incumplimiento a la Resolución 222 de 2011.</w:t>
      </w:r>
    </w:p>
    <w:p w:rsidR="00000000" w:rsidDel="00000000" w:rsidP="00000000" w:rsidRDefault="00000000" w:rsidRPr="00000000" w14:paraId="00000013">
      <w:pPr>
        <w:spacing w:line="240" w:lineRule="auto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De conformidad con la Ley 1196 de 2008, mediante la cual se aprueba el Convenio de Estocolmo sobre Contaminantes Orgánicos Persistentes (COP), es necesario implementar medidas orientadas a minimizar los riesgos asociados con el uso, almacenamiento, manipulación y disposición final de equipos, aceites, desechos y suelos contaminados con PCB.</w:t>
      </w:r>
    </w:p>
    <w:p w:rsidR="00000000" w:rsidDel="00000000" w:rsidP="00000000" w:rsidRDefault="00000000" w:rsidRPr="00000000" w14:paraId="00000014">
      <w:pPr>
        <w:spacing w:line="240" w:lineRule="auto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 este sentido, los equipos contaminados con PCB pueden afectar el medio ambiente y generar degradación ambiental, dadas sus características de persistencia, toxicidad, bioacumulación, efectos agudos y crónicos en los organismos vivos en el ambiente, si no se gestionan y manejan adecuadamente.</w:t>
      </w:r>
    </w:p>
    <w:p w:rsidR="00000000" w:rsidDel="00000000" w:rsidP="00000000" w:rsidRDefault="00000000" w:rsidRPr="00000000" w14:paraId="00000015">
      <w:pPr>
        <w:spacing w:line="240" w:lineRule="auto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Se informa que todos los propietarios de equipos y desechos que contengan PCB deben solicitar su inscripción en el Inventario Nacional de PCB ante esta entidad, a través del siguiente enlace: </w:t>
      </w:r>
      <w:hyperlink r:id="rId8">
        <w:r w:rsidDel="00000000" w:rsidR="00000000" w:rsidRPr="00000000">
          <w:rPr>
            <w:rFonts w:ascii="Arial" w:cs="Arial" w:eastAsia="Arial" w:hAnsi="Arial"/>
            <w:color w:val="0563c1"/>
            <w:u w:val="single"/>
            <w:rtl w:val="0"/>
          </w:rPr>
          <w:t xml:space="preserve">Inventario de PCB - Inicio (ideam.gov.co)</w:t>
        </w:r>
      </w:hyperlink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. Para el registro, se deben tener en cuenta los datos establecidos en el Anexo 1, Sección 1, Capítulo 1 de la Resolución 222 de 2011.</w:t>
      </w:r>
    </w:p>
    <w:p w:rsidR="00000000" w:rsidDel="00000000" w:rsidP="00000000" w:rsidRDefault="00000000" w:rsidRPr="00000000" w14:paraId="00000016">
      <w:pPr>
        <w:spacing w:line="240" w:lineRule="auto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Una vez realizada la inscripción, se deberá notificar a esta entidad mediante el formulario de carta de registro, el cual puede descargarse en el aplicativo. A partir de la radicación de dicha carta, la autoridad ambiental contará con un plazo de quince (15) días hábiles para la activación del respectivo usuario.</w:t>
      </w:r>
    </w:p>
    <w:p w:rsidR="00000000" w:rsidDel="00000000" w:rsidP="00000000" w:rsidRDefault="00000000" w:rsidRPr="00000000" w14:paraId="00000017">
      <w:pPr>
        <w:spacing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Con el usuario y contraseña asignado y habilitado el propietario deberá diligenciar y actualizar anualmente la información requerida por el inventario de PCB, dentro de los plazos establecidos en el Artículo 16 de la Resolución 222 de 2011, modificado por el Artículo 4 de la Resolución 1741 de 2016, teniendo en cuenta las actualizaciones vigentes para el reporte anual. </w:t>
      </w:r>
      <w:r w:rsidDel="00000000" w:rsidR="00000000" w:rsidRPr="00000000">
        <w:rPr>
          <w:rFonts w:ascii="Arial" w:cs="Arial" w:eastAsia="Arial" w:hAnsi="Arial"/>
          <w:rtl w:val="0"/>
        </w:rPr>
        <w:t xml:space="preserve">Adicionalmente, deberá identificar, clasificar y marcar su inventario de equipos según lo establecido en la Resolución 222 de 2011 en su capítulo II, conforme al procedimiento definido en los artículos 4, 5, 7 y 8, en concordancia con las directrices técnicas de la Resolución 1741 de 2016. Una vez realizado el paso de identificación, deberá comprobar y acreditar la información ante la entidad ambiental.</w:t>
      </w:r>
    </w:p>
    <w:p w:rsidR="00000000" w:rsidDel="00000000" w:rsidP="00000000" w:rsidRDefault="00000000" w:rsidRPr="00000000" w14:paraId="00000018">
      <w:pPr>
        <w:spacing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Por consiguiente, se solicita que, en un plazo de sesenta (60) días calendario contados a partir de la recepción de la presente comunicación, se realicen la inscripción, la gestión del inventario de PCB y la remisión de los soportes correspondientes ante la CDMB. Se advierte que el incumplimiento de este requerimiento podrá dar lugar al inicio de un proceso sancionatorio ambiental, conforme a lo establecido en la Ley 1333 de 2009 y en el régimen procedimental actualizado por la Ley 2387 de 2024.</w:t>
      </w:r>
    </w:p>
    <w:p w:rsidR="00000000" w:rsidDel="00000000" w:rsidP="00000000" w:rsidRDefault="00000000" w:rsidRPr="00000000" w14:paraId="00000019">
      <w:pPr>
        <w:spacing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L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 CDMB tiene la responsabilidad de garantizar la gestión segura de los PCB, siendo su cumplimiento fundamental para prevenir riesgos de contaminación. Para ello es fundamental contar con la colaboración y el compromiso de todos los propietarios de equipos que contengan PCB. Al no contar con la información se dificulta el seguimiento y control de estos equipos, lo cual puede ocasionar impactos negativos en el entorno natural y en la salud pública.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280" w:before="28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Cualquier duda o inquietud con gusto será atendida en nuestros canales de comunicación institucionales: ventanilla única localizada en la carrera 23 No 37 - 63 Bucaramanga horario de atención 7:30 - 11:45 a.m. y 2:00 - 5:30 p.m. o al correo electrónico institucional </w:t>
      </w:r>
      <w:hyperlink r:id="rId9">
        <w:r w:rsidDel="00000000" w:rsidR="00000000" w:rsidRPr="00000000">
          <w:rPr>
            <w:rFonts w:ascii="Arial" w:cs="Arial" w:eastAsia="Arial" w:hAnsi="Arial"/>
            <w:color w:val="0563c1"/>
            <w:u w:val="single"/>
            <w:rtl w:val="0"/>
          </w:rPr>
          <w:t xml:space="preserve">info@cdmb.gov.co</w:t>
        </w:r>
      </w:hyperlink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  PBX: (607) 6970241- Línea Gratuita: 018000180527.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Atentamente</w:t>
      </w:r>
      <w:r w:rsidDel="00000000" w:rsidR="00000000" w:rsidRPr="00000000">
        <w:rPr>
          <w:rFonts w:ascii="Arial" w:cs="Arial" w:eastAsia="Arial" w:hAnsi="Arial"/>
          <w:rtl w:val="0"/>
        </w:rPr>
        <w:t xml:space="preserve">.</w:t>
      </w:r>
    </w:p>
    <w:p w:rsidR="00000000" w:rsidDel="00000000" w:rsidP="00000000" w:rsidRDefault="00000000" w:rsidRPr="00000000" w14:paraId="0000001C">
      <w:pPr>
        <w:spacing w:after="24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br w:type="textWrapping"/>
      </w:r>
      <w:r w:rsidDel="00000000" w:rsidR="00000000" w:rsidRPr="00000000">
        <w:rPr>
          <w:rFonts w:ascii="Arial" w:cs="Arial" w:eastAsia="Arial" w:hAnsi="Arial"/>
          <w:i w:val="1"/>
          <w:iCs w:val="1"/>
          <w:color w:val="296643"/>
        </w:rPr>
        <w:drawing>
          <wp:inline distB="114300" distT="114300" distL="114300" distR="114300">
            <wp:extent cx="637858" cy="637858"/>
            <wp:effectExtent b="0" l="0" r="0" t="0"/>
            <wp:docPr id="2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37858" cy="63785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tabs>
          <w:tab w:val="left" w:leader="none" w:pos="8340"/>
        </w:tabs>
        <w:spacing w:after="0" w:line="240" w:lineRule="auto"/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NELSON ANDRÉS CHANG PÉREZ  </w:t>
        <w:tab/>
      </w:r>
    </w:p>
    <w:p w:rsidR="00000000" w:rsidDel="00000000" w:rsidP="00000000" w:rsidRDefault="00000000" w:rsidRPr="00000000" w14:paraId="0000001E">
      <w:pPr>
        <w:spacing w:after="0" w:line="240" w:lineRule="auto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Subdirector de Evaluación y Control Ambiental (E)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0" w:line="240" w:lineRule="auto"/>
        <w:jc w:val="both"/>
        <w:rPr>
          <w:rFonts w:ascii="Arial" w:cs="Arial" w:eastAsia="Arial" w:hAnsi="Arial"/>
          <w:sz w:val="24"/>
          <w:szCs w:val="24"/>
        </w:rPr>
      </w:pPr>
      <w:bookmarkStart w:colFirst="0" w:colLast="0" w:name="_heading=h.4p9qkzh2cdr5" w:id="0"/>
      <w:bookmarkEnd w:id="0"/>
      <w:r w:rsidDel="00000000" w:rsidR="00000000" w:rsidRPr="00000000">
        <w:rPr>
          <w:rFonts w:ascii="Arial" w:cs="Arial" w:eastAsia="Arial" w:hAnsi="Arial"/>
          <w:sz w:val="16"/>
          <w:szCs w:val="16"/>
          <w:rtl w:val="0"/>
        </w:rPr>
        <w:t xml:space="preserve">Anexo: Un (01) folio Hoja de visita realizada el 21/04/2026</w:t>
      </w:r>
      <w:r w:rsidDel="00000000" w:rsidR="00000000" w:rsidRPr="00000000">
        <w:rPr>
          <w:rtl w:val="0"/>
        </w:rPr>
      </w:r>
    </w:p>
    <w:tbl>
      <w:tblPr>
        <w:tblStyle w:val="Table1"/>
        <w:tblW w:w="9435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260"/>
        <w:gridCol w:w="2655"/>
        <w:gridCol w:w="4020"/>
        <w:gridCol w:w="1500"/>
        <w:tblGridChange w:id="0">
          <w:tblGrid>
            <w:gridCol w:w="1260"/>
            <w:gridCol w:w="2655"/>
            <w:gridCol w:w="4020"/>
            <w:gridCol w:w="150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spacing w:after="0" w:line="240" w:lineRule="auto"/>
              <w:ind w:left="107" w:firstLine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Proyectó: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1">
            <w:pPr>
              <w:widowControl w:val="0"/>
              <w:spacing w:after="0" w:line="240" w:lineRule="auto"/>
              <w:ind w:left="107" w:firstLine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Juan David Niño Lizcano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2">
            <w:pPr>
              <w:widowControl w:val="0"/>
              <w:spacing w:after="0" w:line="240" w:lineRule="auto"/>
              <w:ind w:left="108" w:firstLine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Ingeniero Químico, Contratista CPS-SEYCA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3">
            <w:pPr>
              <w:spacing w:after="0" w:line="240" w:lineRule="auto"/>
              <w:jc w:val="both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1" distB="0" distT="0" distL="0" distR="0" hidden="0" layoutInCell="1" locked="0" relativeHeight="0" simplePos="0">
                  <wp:simplePos x="0" y="0"/>
                  <wp:positionH relativeFrom="column">
                    <wp:posOffset>-57149</wp:posOffset>
                  </wp:positionH>
                  <wp:positionV relativeFrom="paragraph">
                    <wp:posOffset>0</wp:posOffset>
                  </wp:positionV>
                  <wp:extent cx="738188" cy="190500"/>
                  <wp:effectExtent b="0" l="0" r="0" t="0"/>
                  <wp:wrapNone/>
                  <wp:docPr id="4" name="image3.png"/>
                  <a:graphic>
                    <a:graphicData uri="http://schemas.openxmlformats.org/drawingml/2006/picture">
                      <pic:pic>
                        <pic:nvPicPr>
                          <pic:cNvPr id="0" name="image3.png"/>
                          <pic:cNvPicPr preferRelativeResize="0"/>
                        </pic:nvPicPr>
                        <pic:blipFill>
                          <a:blip r:embed="rId11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8188" cy="1905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>
          <w:cantSplit w:val="0"/>
          <w:trHeight w:val="362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4">
            <w:pPr>
              <w:widowControl w:val="0"/>
              <w:spacing w:after="0" w:line="240" w:lineRule="auto"/>
              <w:ind w:left="107" w:firstLine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Revisó: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5">
            <w:pPr>
              <w:widowControl w:val="0"/>
              <w:spacing w:after="0" w:line="240" w:lineRule="auto"/>
              <w:ind w:left="107" w:firstLine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Adriana del Pilar Córdoba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6">
            <w:pPr>
              <w:widowControl w:val="0"/>
              <w:spacing w:after="0" w:line="240" w:lineRule="auto"/>
              <w:ind w:left="108" w:firstLine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Profesional Universitario SEYCA 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7">
            <w:pPr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</w:rPr>
              <w:drawing>
                <wp:inline distB="114300" distT="114300" distL="114300" distR="114300">
                  <wp:extent cx="714375" cy="393700"/>
                  <wp:effectExtent b="0" l="0" r="0" t="0"/>
                  <wp:docPr id="7" name="image4.png"/>
                  <a:graphic>
                    <a:graphicData uri="http://schemas.openxmlformats.org/drawingml/2006/picture">
                      <pic:pic>
                        <pic:nvPicPr>
                          <pic:cNvPr id="0" name="image4.png"/>
                          <pic:cNvPicPr preferRelativeResize="0"/>
                        </pic:nvPicPr>
                        <pic:blipFill>
                          <a:blip r:embed="rId12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4375" cy="3937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1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8">
            <w:pPr>
              <w:widowControl w:val="0"/>
              <w:spacing w:after="0" w:line="240" w:lineRule="auto"/>
              <w:ind w:left="107" w:firstLine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Revisó: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9">
            <w:pPr>
              <w:widowControl w:val="0"/>
              <w:spacing w:after="0" w:line="240" w:lineRule="auto"/>
              <w:ind w:left="107" w:firstLine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Nelson Andrés Chang Pérez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A">
            <w:pPr>
              <w:widowControl w:val="0"/>
              <w:spacing w:after="0" w:line="240" w:lineRule="auto"/>
              <w:ind w:left="108" w:firstLine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Coordinador Grupo Evaluación Ambiental para la Sostenibilidad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B">
            <w:pPr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color w:val="296643"/>
                <w:sz w:val="12"/>
                <w:szCs w:val="12"/>
              </w:rPr>
              <w:drawing>
                <wp:inline distB="114300" distT="114300" distL="114300" distR="114300">
                  <wp:extent cx="285433" cy="285433"/>
                  <wp:effectExtent b="0" l="0" r="0" t="0"/>
                  <wp:docPr id="1" name="image2.png"/>
                  <a:graphic>
                    <a:graphicData uri="http://schemas.openxmlformats.org/drawingml/2006/picture">
                      <pic:pic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1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433" cy="285433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4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D">
            <w:pPr>
              <w:widowControl w:val="0"/>
              <w:spacing w:after="0" w:line="240" w:lineRule="auto"/>
              <w:ind w:left="107" w:firstLine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Dependencia responsable: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002E">
            <w:pPr>
              <w:widowControl w:val="0"/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Subdirección de Evaluación y Control Ambiental – SEYCA</w:t>
            </w:r>
          </w:p>
        </w:tc>
      </w:tr>
    </w:tbl>
    <w:p w:rsidR="00000000" w:rsidDel="00000000" w:rsidP="00000000" w:rsidRDefault="00000000" w:rsidRPr="00000000" w14:paraId="00000031">
      <w:pPr>
        <w:spacing w:after="0" w:line="240" w:lineRule="auto"/>
        <w:jc w:val="center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sz w:val="28"/>
          <w:szCs w:val="28"/>
        </w:rPr>
        <w:drawing>
          <wp:inline distB="0" distT="0" distL="0" distR="0">
            <wp:extent cx="5025390" cy="7520940"/>
            <wp:effectExtent b="0" l="0" r="0" t="0"/>
            <wp:docPr id="5" name="image6.png"/>
            <a:graphic>
              <a:graphicData uri="http://schemas.openxmlformats.org/drawingml/2006/picture">
                <pic:pic>
                  <pic:nvPicPr>
                    <pic:cNvPr id="0" name="image6.png"/>
                    <pic:cNvPicPr preferRelativeResize="0"/>
                  </pic:nvPicPr>
                  <pic:blipFill>
                    <a:blip r:embed="rId13"/>
                    <a:srcRect b="892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025390" cy="752094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headerReference r:id="rId14" w:type="default"/>
      <w:footerReference r:id="rId15" w:type="default"/>
      <w:pgSz w:h="15840" w:w="12240" w:orient="portrait"/>
      <w:pgMar w:bottom="1418" w:top="1418" w:left="1418" w:right="1418" w:header="1588" w:footer="175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-1000106</wp:posOffset>
          </wp:positionH>
          <wp:positionV relativeFrom="paragraph">
            <wp:posOffset>47625</wp:posOffset>
          </wp:positionV>
          <wp:extent cx="7836942" cy="1313747"/>
          <wp:effectExtent b="0" l="0" r="0" t="0"/>
          <wp:wrapNone/>
          <wp:docPr id="3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836942" cy="1313747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-890887</wp:posOffset>
          </wp:positionH>
          <wp:positionV relativeFrom="paragraph">
            <wp:posOffset>-1011537</wp:posOffset>
          </wp:positionV>
          <wp:extent cx="7711392" cy="1116000"/>
          <wp:effectExtent b="0" l="0" r="0" t="0"/>
          <wp:wrapNone/>
          <wp:docPr id="6" name="image5.jpg"/>
          <a:graphic>
            <a:graphicData uri="http://schemas.openxmlformats.org/drawingml/2006/picture">
              <pic:pic>
                <pic:nvPicPr>
                  <pic:cNvPr id="0" name="image5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711392" cy="111600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3" Type="http://schemas.openxmlformats.org/officeDocument/2006/relationships/image" Target="media/image6.png"/><Relationship Id="rId12" Type="http://schemas.openxmlformats.org/officeDocument/2006/relationships/image" Target="media/image4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mailto:info@cdmb.gov.co" TargetMode="External"/><Relationship Id="rId15" Type="http://schemas.openxmlformats.org/officeDocument/2006/relationships/footer" Target="footer1.xml"/><Relationship Id="rId14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conjuntotorresdecastilla@gmail.com" TargetMode="External"/><Relationship Id="rId8" Type="http://schemas.openxmlformats.org/officeDocument/2006/relationships/hyperlink" Target="http://pcb.ideam.gov.co/pcb/#:~:text=Adscrito%20al%20Ministerio%20de%20Ambiente%20y%20Desarrollo%20Sostenible%20de%20Colombia." TargetMode="Externa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8UOl47if30Pgf5tEY4ugCYP66Jg==">CgMxLjAyDmguNHA5cWt6aDJjZHI1OAByITE1T1ZBZlV2Y2xMMzlyaE1FWWZBYjlwaFpEcko5TTNXUg==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lpwstr>1500762691</vt:lpwstr>
  </property>
  <property fmtid="{D5CDD505-2E9C-101B-9397-08002B2CF9AE}" pid="3" name="ContentTypeId">
    <vt:lpwstr>0x010100E1A95D0868D11541A321B5EC8243FA44</vt:lpwstr>
  </property>
</Properties>
</file>